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中国资产证券化规则之法律解读</w:t>
      </w:r>
    </w:p>
    <w:p>
      <w:r>
        <w:rPr>
          <w:rFonts w:ascii="宋体" w:hAnsi="宋体" w:eastAsia="宋体"/>
          <w:sz w:val="24"/>
        </w:rPr>
        <w:t>邹健主编；李耀光审定；辛亚杰，李征，冯琳珺，陈卓，赵旭副主编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中国资产证券化规则之法律解读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邹健主编；李耀光审定；辛亚杰，李征，冯琳珺，陈卓，赵旭副主编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本书出售、求购地址：https://www.jiaokey.com/book/detail/14071250.html</w:t>
      </w:r>
    </w:p>
    <w:p>
      <w:r>
        <w:t>更多相关图书推荐：https://www.jiaokey.com</w:t>
      </w:r>
    </w:p>
    <w:p>
      <w:r>
        <w:t>邹健主编；李耀光审定；辛亚杰，李征，冯琳珺，陈卓，赵旭副主编 其他作品：https://www.jiaokey.com/tag/邹健主编；李耀光审定；辛亚杰，李征，冯琳珺，陈卓，赵旭副主编.html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关键词搜索：https://www.jiaokey.com/tag/中国资产证券化规则之法律解读.html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