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书名：全球化背景下的中国国家形象战略  基于国家利益的研究视角</w:t>
      </w:r>
    </w:p>
    <w:p>
      <w:r>
        <w:t>作者：刘艳房著</w:t>
      </w:r>
    </w:p>
    <w:p>
      <w:r>
        <w:t>出版社：北京：中央编译出版社</w:t>
      </w:r>
    </w:p>
    <w:p>
      <w:r>
        <w:t>出版日期：2016.09</w:t>
      </w:r>
    </w:p>
    <w:p>
      <w:r>
        <w:t>总页数：257</w:t>
      </w:r>
    </w:p>
    <w:p>
      <w:r>
        <w:t>更多请访问教客网: www.jiaokey.com</w:t>
      </w:r>
    </w:p>
    <w:p>
      <w:r>
        <w:t>全球化背景下的中国国家形象战略  基于国家利益的研究视角 评论地址：https://www.jiaokey.com/book/detail/14071071.html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