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WebGIS之OpenLayers全面解析</w:t>
      </w:r>
    </w:p>
    <w:p>
      <w:r>
        <w:rPr>
          <w:rFonts w:ascii="宋体" w:hAnsi="宋体" w:eastAsia="宋体"/>
          <w:sz w:val="24"/>
        </w:rPr>
        <w:t>郭明强，黄颖，谢忠，罗显刚，吴亮，黄鹰编著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WebGIS之OpenLayers全面解析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郭明强，黄颖，谢忠，罗显刚，吴亮，黄鹰编著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本书出售、求购地址：https://www.jiaokey.com/book/detail/14069600.html</w:t>
      </w:r>
    </w:p>
    <w:p>
      <w:r>
        <w:t>更多相关图书推荐：https://www.jiaokey.com</w:t>
      </w:r>
    </w:p>
    <w:p>
      <w:r>
        <w:t>郭明强，黄颖，谢忠，罗显刚，吴亮，黄鹰编著 其他作品：https://www.jiaokey.com/tag/郭明强，黄颖，谢忠，罗显刚，吴亮，黄鹰编著.html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关键词搜索：https://www.jiaokey.com/tag/WebGIS之OpenLayers全面解析.html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