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刘泽辉诗文选  敢将老朽染青葱</w:t>
      </w:r>
    </w:p>
    <w:p>
      <w:r>
        <w:rPr>
          <w:rFonts w:ascii="宋体" w:hAnsi="宋体" w:eastAsia="宋体"/>
          <w:sz w:val="24"/>
        </w:rPr>
        <w:t>教育局关工委编；铜梁县教育局关心下一代工作委员会编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刘泽辉诗文选  敢将老朽染青葱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教育局关工委编；铜梁县教育局关心下一代工作委员会编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本书出售、求购地址：https://www.jiaokey.com/book/detail/14069501.html</w:t>
      </w:r>
    </w:p>
    <w:p>
      <w:r>
        <w:t>更多相关图书推荐：https://www.jiaokey.com</w:t>
      </w:r>
    </w:p>
    <w:p>
      <w:r>
        <w:t>教育局关工委编；铜梁县教育局关心下一代工作委员会编 其他作品：https://www.jiaokey.com/tag/教育局关工委编；铜梁县教育局关心下一代工作委员会编.html</w:t>
      </w:r>
    </w:p>
    <w:p>
      <w:r>
        <w:t>2008.10 出版图书：https://www.jiaokey.com/tag/2008.10.html</w:t>
      </w:r>
    </w:p>
    <w:p>
      <w:r>
        <w:t>关键词搜索：https://www.jiaokey.com/tag/刘泽辉诗文选  敢将老朽染青葱.html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