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众合教育核心课程教材系列  商法与经济法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众合教育核心课程教材系列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本书出售、求购地址：https://www.jiaokey.com/book/detail/14067617.html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关键词搜索：https://www.jiaokey.com/tag/众合教育核心课程教材系列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