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伊普和皮普</w:t>
      </w:r>
    </w:p>
    <w:p>
      <w:r>
        <w:rPr>
          <w:rFonts w:ascii="宋体" w:hAnsi="宋体" w:eastAsia="宋体"/>
          <w:sz w:val="24"/>
        </w:rPr>
        <w:t>（比利时）露丝·哈泽拉尔；赵博译者；（比利时）理查德·福尔斯拉格绘画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伊普和皮普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（比利时）露丝·哈泽拉尔；赵博译者；（比利时）理查德·福尔斯拉格绘画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本书出售、求购地址：https://www.jiaokey.com/book/detail/14067349.html</w:t>
      </w:r>
    </w:p>
    <w:p>
      <w:r>
        <w:t>更多相关图书推荐：https://www.jiaokey.com</w:t>
      </w:r>
    </w:p>
    <w:p>
      <w:r>
        <w:t>（比利时）露丝·哈泽拉尔；赵博译者；（比利时）理查德·福尔斯拉格绘画 其他作品：https://www.jiaokey.com/tag/（比利时）露丝·哈泽拉尔；赵博译者；（比利时）理查德·福尔斯拉格绘画.html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关键词搜索：https://www.jiaokey.com/tag/伊普和皮普.html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