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思想道德修养与法律基础专题研究式教学案例精选</w:t>
      </w:r>
    </w:p>
    <w:p>
      <w:r>
        <w:rPr>
          <w:rFonts w:ascii="宋体" w:hAnsi="宋体" w:eastAsia="宋体"/>
          <w:sz w:val="24"/>
        </w:rPr>
        <w:t>李文喜主审；卜建华总主编；王晓波主编；王星明，陈毅君，曹高芳副主编；梅春英，孙淑文，安娜等编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思想道德修养与法律基础专题研究式教学案例精选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李文喜主审；卜建华总主编；王晓波主编；王星明，陈毅君，曹高芳副主编；梅春英，孙淑文，安娜等编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本书出售、求购地址：https://www.jiaokey.com/book/detail/14067241.html</w:t>
      </w:r>
    </w:p>
    <w:p>
      <w:r>
        <w:t>更多相关图书推荐：https://www.jiaokey.com</w:t>
      </w:r>
    </w:p>
    <w:p>
      <w:r>
        <w:t>李文喜主审；卜建华总主编；王晓波主编；王星明，陈毅君，曹高芳副主编；梅春英，孙淑文，安娜等编 其他作品：https://www.jiaokey.com/tag/李文喜主审；卜建华总主编；王晓波主编；王星明，陈毅君，曹高芳副主编；梅春英，孙淑文，安娜等编.html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关键词搜索：https://www.jiaokey.com/tag/思想道德修养与法律基础专题研究式教学案例精选.html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