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胡雪岩灵活变通官商之道  下</w:t>
      </w:r>
    </w:p>
    <w:p>
      <w:r>
        <w:rPr>
          <w:rFonts w:ascii="宋体" w:hAnsi="宋体" w:eastAsia="宋体"/>
          <w:sz w:val="24"/>
        </w:rPr>
        <w:t>东野君主编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胡雪岩灵活变通官商之道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旭升图书有限公司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本书出售、求购地址：https://www.jiaokey.com/book/detail/14066524.html</w:t>
      </w:r>
    </w:p>
    <w:p>
      <w:r>
        <w:t>更多相关图书推荐：https://www.jiaokey.com</w:t>
      </w:r>
    </w:p>
    <w:p>
      <w:r>
        <w:t>东野君主编 其他作品：https://www.jiaokey.com/tag/东野君主编.html</w:t>
      </w:r>
    </w:p>
    <w:p>
      <w:r>
        <w:t>旭升图书有限公司 出版图书：https://www.jiaokey.com/tag/旭升图书有限公司.html</w:t>
      </w:r>
    </w:p>
    <w:p>
      <w:r>
        <w:t>关键词搜索：https://www.jiaokey.com/tag/胡雪岩灵活变通官商之道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