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非金属材料及应用</w:t>
      </w:r>
    </w:p>
    <w:p>
      <w:r>
        <w:rPr>
          <w:rFonts w:ascii="宋体" w:hAnsi="宋体" w:eastAsia="宋体"/>
          <w:sz w:val="24"/>
        </w:rPr>
        <w:t>吴庆定，司家勇，胡智清主编；赵星，张红，刘克非副主编；陈飞，周钢，何玉琴参编；李国希，朱江章主审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吴庆定，司家勇，胡智清主编；赵星，张红，刘克非副主编；陈飞，周钢，何玉琴参编；李国希，朱江章主审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本书出售、求购地址：https://www.jiaokey.com/book/detail/14064331.html</w:t>
      </w:r>
    </w:p>
    <w:p>
      <w:r>
        <w:t>更多相关图书推荐：https://www.jiaokey.com</w:t>
      </w:r>
    </w:p>
    <w:p>
      <w:r>
        <w:t>吴庆定，司家勇，胡智清主编；赵星，张红，刘克非副主编；陈飞，周钢，何玉琴参编；李国希，朱江章主审 其他作品：https://www.jiaokey.com/tag/吴庆定，司家勇，胡智清主编；赵星，张红，刘克非副主编；陈飞，周钢，何玉琴参编；李国希，朱江章主审.html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关键词搜索：https://www.jiaokey.com/tag/非金属材料及应用.html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