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非线性系统的分岔控制</w:t>
      </w:r>
    </w:p>
    <w:p>
      <w:r>
        <w:rPr>
          <w:rFonts w:ascii="宋体" w:hAnsi="宋体" w:eastAsia="宋体"/>
          <w:sz w:val="24"/>
        </w:rPr>
        <w:t>唐驾时，符文彬，钱长照，刘素华，蔡萍著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非线性系统的分岔控制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唐驾时，符文彬，钱长照，刘素华，蔡萍著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本书出售、求购地址：https://www.jiaokey.com/book/detail/14063934.html</w:t>
      </w:r>
    </w:p>
    <w:p>
      <w:r>
        <w:t>更多相关图书推荐：https://www.jiaokey.com</w:t>
      </w:r>
    </w:p>
    <w:p>
      <w:r>
        <w:t>唐驾时，符文彬，钱长照，刘素华，蔡萍著 其他作品：https://www.jiaokey.com/tag/唐驾时，符文彬，钱长照，刘素华，蔡萍著.html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关键词搜索：https://www.jiaokey.com/tag/非线性系统的分岔控制.html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