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用药咨询标准化手册丛书  血脂异常用药咨询标准化手册</w:t>
      </w:r>
    </w:p>
    <w:p>
      <w:r>
        <w:rPr>
          <w:rFonts w:ascii="宋体" w:hAnsi="宋体" w:eastAsia="宋体"/>
          <w:sz w:val="24"/>
        </w:rPr>
        <w:t>北京市医院管理局组织编写；林阳主编；方振威，罗亚玮，石秀锦副主编；白玉国等编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用药咨询标准化手册丛书  血脂异常用药咨询标准化手册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北京市医院管理局组织编写；林阳主编；方振威，罗亚玮，石秀锦副主编；白玉国等编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本书出售、求购地址：https://www.jiaokey.com/book/detail/14063514.html</w:t>
      </w:r>
    </w:p>
    <w:p>
      <w:r>
        <w:t>更多相关图书推荐：https://www.jiaokey.com</w:t>
      </w:r>
    </w:p>
    <w:p>
      <w:r>
        <w:t>北京市医院管理局组织编写；林阳主编；方振威，罗亚玮，石秀锦副主编；白玉国等编 其他作品：https://www.jiaokey.com/tag/北京市医院管理局组织编写；林阳主编；方振威，罗亚玮，石秀锦副主编；白玉国等编.html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关键词搜索：https://www.jiaokey.com/tag/用药咨询标准化手册丛书  血脂异常用药咨询标准化手册.html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