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老年期痴呆用药咨询标准化手册</w:t>
      </w:r>
    </w:p>
    <w:p>
      <w:r>
        <w:rPr>
          <w:rFonts w:ascii="宋体" w:hAnsi="宋体" w:eastAsia="宋体"/>
          <w:sz w:val="24"/>
        </w:rPr>
        <w:t>北京市医院管理局组织编写；蔡郁主编；孙艳萍，吕继辉，张守字副主编；王烨等编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北京市医院管理局组织编写；蔡郁主编；孙艳萍，吕继辉，张守字副主编；王烨等编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本书出售、求购地址：https://www.jiaokey.com/book/detail/14063474.html</w:t>
      </w:r>
    </w:p>
    <w:p>
      <w:r>
        <w:t>更多相关图书推荐：https://www.jiaokey.com</w:t>
      </w:r>
    </w:p>
    <w:p>
      <w:r>
        <w:t>北京市医院管理局组织编写；蔡郁主编；孙艳萍，吕继辉，张守字副主编；王烨等编 其他作品：https://www.jiaokey.com/tag/北京市医院管理局组织编写；蔡郁主编；孙艳萍，吕继辉，张守字副主编；王烨等编.html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关键词搜索：https://www.jiaokey.com/tag/老年期痴呆用药咨询标准化手册.html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