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图解孙子兵法  三十六计</w:t>
      </w:r>
    </w:p>
    <w:p>
      <w:r>
        <w:rPr>
          <w:rFonts w:ascii="宋体" w:hAnsi="宋体" w:eastAsia="宋体"/>
          <w:sz w:val="24"/>
        </w:rPr>
        <w:t>孙武著；崇贤书院解释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图解孙子兵法  三十六计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孙武著；崇贤书院解释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本书出售、求购地址：https://www.jiaokey.com/book/detail/14062453.html</w:t>
      </w:r>
    </w:p>
    <w:p>
      <w:r>
        <w:t>更多相关图书推荐：https://www.jiaokey.com</w:t>
      </w:r>
    </w:p>
    <w:p>
      <w:r>
        <w:t>孙武著；崇贤书院解释 其他作品：https://www.jiaokey.com/tag/孙武著；崇贤书院解释.html</w:t>
      </w:r>
    </w:p>
    <w:p>
      <w:r>
        <w:t>合肥：黄山书社 出版图书：https://www.jiaokey.com/tag/合肥：黄山书社.html</w:t>
      </w:r>
    </w:p>
    <w:p>
      <w:r>
        <w:t>关键词搜索：https://www.jiaokey.com/tag/图解孙子兵法  三十六计.html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