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中国经济可持续发展研究  绿色核算与实证分析=ECONMIC SUSTANADILITY IN CHINA:GREEN ACCOUTING AND EMPIRICAL RESEARCH</w:t>
      </w:r>
    </w:p>
    <w:p>
      <w:r>
        <w:rPr>
          <w:rFonts w:ascii="宋体" w:hAnsi="宋体" w:eastAsia="宋体"/>
          <w:sz w:val="24"/>
        </w:rPr>
        <w:t>唐绍祥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中国经济可持续发展研究  绿色核算与实证分析=ECONMIC SUSTANADILITY IN CHINA:GREEN ACCOUTING AND EMPIRICAL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本书出售、求购地址：https://www.jiaokey.com/book/detail/14062430.html</w:t>
      </w:r>
    </w:p>
    <w:p>
      <w:r>
        <w:t>更多相关图书推荐：https://www.jiaokey.com</w:t>
      </w:r>
    </w:p>
    <w:p>
      <w:r>
        <w:t>唐绍祥 其他作品：https://www.jiaokey.com/tag/唐绍祥.html</w:t>
      </w:r>
    </w:p>
    <w:p>
      <w:r>
        <w:t>关键词搜索：https://www.jiaokey.com/tag/中国经济可持续发展研究  绿色核算与实证分析=ECONMIC SUSTANADILITY IN CHINA:GREEN ACCOUTING AND EMPIRICAL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