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人口老龄化与养老保障制度可持续发展研究</w:t>
      </w:r>
    </w:p>
    <w:p>
      <w:r>
        <w:rPr>
          <w:rFonts w:ascii="宋体" w:hAnsi="宋体" w:eastAsia="宋体"/>
          <w:sz w:val="24"/>
        </w:rPr>
        <w:t>国家应对人口老龄化战略研究，人口老龄化与养老保障制度可持续发展研究课题组著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人口老龄化与养老保障制度可持续发展研究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国家应对人口老龄化战略研究，人口老龄化与养老保障制度可持续发展研究课题组著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人口老龄化-关系-养老保险制度-可持续性发展-研究-中国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本书出售、求购地址：https://www.jiaokey.com/book/detail/14061934.html</w:t>
      </w:r>
    </w:p>
    <w:p>
      <w:r>
        <w:t>更多相关图书推荐：https://www.jiaokey.com</w:t>
      </w:r>
    </w:p>
    <w:p>
      <w:r>
        <w:t>国家应对人口老龄化战略研究，人口老龄化与养老保障制度可持续发展研究课题组著 其他作品：https://www.jiaokey.com/tag/国家应对人口老龄化战略研究，人口老龄化与养老保障制度可持续发展研究课题组著.html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关键词搜索：https://www.jiaokey.com/tag/人口老龄化-关系-养老保险制度-可持续性发展-研究-中国.html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