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审计技术创新发展报告及案例选编  2013  上</w:t>
      </w:r>
    </w:p>
    <w:p>
      <w:r>
        <w:rPr>
          <w:rFonts w:ascii="宋体" w:hAnsi="宋体" w:eastAsia="宋体"/>
          <w:sz w:val="24"/>
        </w:rPr>
        <w:t>审计署审计科研所课题组编；崔振龙，崔孟修组长；隋学深，李俊，李培培成员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审计技术创新发展报告及案例选编  2013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审计署审计科研所课题组编；崔振龙，崔孟修组长；隋学深，李俊，李培培成员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本书出售、求购地址：https://www.jiaokey.com/book/detail/14061772.html</w:t>
      </w:r>
    </w:p>
    <w:p>
      <w:r>
        <w:t>更多相关图书推荐：https://www.jiaokey.com</w:t>
      </w:r>
    </w:p>
    <w:p>
      <w:r>
        <w:t>审计署审计科研所课题组编；崔振龙，崔孟修组长；隋学深，李俊，李培培成员 其他作品：https://www.jiaokey.com/tag/审计署审计科研所课题组编；崔振龙，崔孟修组长；隋学深，李俊，李培培成员.html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关键词搜索：https://www.jiaokey.com/tag/审计技术创新发展报告及案例选编  2013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