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人大监督与法治社会</w:t>
      </w:r>
    </w:p>
    <w:p>
      <w:r>
        <w:rPr>
          <w:rFonts w:ascii="宋体" w:hAnsi="宋体" w:eastAsia="宋体"/>
          <w:sz w:val="24"/>
        </w:rPr>
        <w:t>广东省人大制度研究会编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人大监督与法治社会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广东省人大制度研究会编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广东省人大制度研究会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本书出售、求购地址：https://www.jiaokey.com/book/detail/14061611.html</w:t>
      </w:r>
    </w:p>
    <w:p>
      <w:r>
        <w:t>更多相关图书推荐：https://www.jiaokey.com</w:t>
      </w:r>
    </w:p>
    <w:p>
      <w:r>
        <w:t>广东省人大制度研究会编 其他作品：https://www.jiaokey.com/tag/广东省人大制度研究会编.html</w:t>
      </w:r>
    </w:p>
    <w:p>
      <w:r>
        <w:t>广东省人大制度研究会 出版图书：https://www.jiaokey.com/tag/广东省人大制度研究会.html</w:t>
      </w:r>
    </w:p>
    <w:p>
      <w:r>
        <w:t>关键词搜索：https://www.jiaokey.com/tag/人大监督与法治社会.html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