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机械工程测试技术</w:t>
      </w:r>
    </w:p>
    <w:p>
      <w:r>
        <w:rPr>
          <w:rFonts w:ascii="宋体" w:hAnsi="宋体" w:eastAsia="宋体"/>
          <w:sz w:val="24"/>
        </w:rPr>
        <w:t>许同乐主编；马玉真，李云雷，胥永刚副主编；辛世界，任菡，王建军，王辉林，隋文涛，门秀花参编；张新义主审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机械工程测试技术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许同乐主编；马玉真，李云雷，胥永刚副主编；辛世界，任菡，王建军，王辉林，隋文涛，门秀花参编；张新义主审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本书出售、求购地址：https://www.jiaokey.com/book/detail/14061268.html</w:t>
      </w:r>
    </w:p>
    <w:p>
      <w:r>
        <w:t>更多相关图书推荐：https://www.jiaokey.com</w:t>
      </w:r>
    </w:p>
    <w:p>
      <w:r>
        <w:t>许同乐主编；马玉真，李云雷，胥永刚副主编；辛世界，任菡，王建军，王辉林，隋文涛，门秀花参编；张新义主审 其他作品：https://www.jiaokey.com/tag/许同乐主编；马玉真，李云雷，胥永刚副主编；辛世界，任菡，王建军，王辉林，隋文涛，门秀花参编；张新义主审.html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关键词搜索：https://www.jiaokey.com/tag/机械工程测试技术.html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