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白衣战士</w:t>
      </w:r>
    </w:p>
    <w:p>
      <w:r>
        <w:rPr>
          <w:rFonts w:ascii="宋体" w:hAnsi="宋体" w:eastAsia="宋体"/>
          <w:sz w:val="24"/>
        </w:rPr>
        <w:t>谷苇，章剑平原著；胡梦坡改编；徐进，张载，杨锦文等绘画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谷苇，章剑平原著；胡梦坡改编；徐进，张载，杨锦文等绘画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本书出售、求购地址：https://www.jiaokey.com/book/detail/14060190.html</w:t>
      </w:r>
    </w:p>
    <w:p>
      <w:r>
        <w:t>更多相关图书推荐：https://www.jiaokey.com</w:t>
      </w:r>
    </w:p>
    <w:p>
      <w:r>
        <w:t>谷苇，章剑平原著；胡梦坡改编；徐进，张载，杨锦文等绘画 其他作品：https://www.jiaokey.com/tag/谷苇，章剑平原著；胡梦坡改编；徐进，张载，杨锦文等绘画.html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关键词搜索：https://www.jiaokey.com/tag/白衣战士.html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