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星火燎原系列连环画  旧城突围</w:t>
      </w:r>
    </w:p>
    <w:p>
      <w:r>
        <w:rPr>
          <w:rFonts w:ascii="宋体" w:hAnsi="宋体" w:eastAsia="宋体"/>
          <w:sz w:val="24"/>
        </w:rPr>
        <w:t>赞扬改编；王万春绘画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星火燎原系列连环画  旧城突围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赞扬改编；王万春绘画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本书出售、求购地址：https://www.jiaokey.com/book/detail/14060073.html</w:t>
      </w:r>
    </w:p>
    <w:p>
      <w:r>
        <w:t>更多相关图书推荐：https://www.jiaokey.com</w:t>
      </w:r>
    </w:p>
    <w:p>
      <w:r>
        <w:t>赞扬改编；王万春绘画 其他作品：https://www.jiaokey.com/tag/赞扬改编；王万春绘画.html</w:t>
      </w:r>
    </w:p>
    <w:p>
      <w:r>
        <w:t>北京：解放军出版社 出版图书：https://www.jiaokey.com/tag/北京：解放军出版社.html</w:t>
      </w:r>
    </w:p>
    <w:p>
      <w:r>
        <w:t>关键词搜索：https://www.jiaokey.com/tag/星火燎原系列连环画  旧城突围.html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