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明清史零拾</w:t>
      </w:r>
    </w:p>
    <w:p>
      <w:r>
        <w:rPr>
          <w:rFonts w:ascii="宋体" w:hAnsi="宋体" w:eastAsia="宋体"/>
          <w:sz w:val="24"/>
        </w:rPr>
        <w:t>苏同炳著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明清史零拾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苏同炳著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台湾学术书局有限公司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本书出售、求购地址：https://www.jiaokey.com/book/detail/14058963.html</w:t>
      </w:r>
    </w:p>
    <w:p>
      <w:r>
        <w:t>更多相关图书推荐：https://www.jiaokey.com</w:t>
      </w:r>
    </w:p>
    <w:p>
      <w:r>
        <w:t>苏同炳著 其他作品：https://www.jiaokey.com/tag/苏同炳著.html</w:t>
      </w:r>
    </w:p>
    <w:p>
      <w:r>
        <w:t>台湾学术书局有限公司 出版图书：https://www.jiaokey.com/tag/台湾学术书局有限公司.html</w:t>
      </w:r>
    </w:p>
    <w:p>
      <w:r>
        <w:t>关键词搜索：https://www.jiaokey.com/tag/史学丛书  明清史零拾.html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