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个性化与性价比  2015中国葡萄酒论坛论文集</w:t>
      </w:r>
    </w:p>
    <w:p>
      <w:r>
        <w:rPr>
          <w:rFonts w:ascii="宋体" w:hAnsi="宋体" w:eastAsia="宋体"/>
          <w:sz w:val="24"/>
        </w:rPr>
        <w:t>刘树琪主编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个性化与性价比  2015中国葡萄酒论坛论文集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本书出售、求购地址：https://www.jiaokey.com/book/detail/14056600.html</w:t>
      </w:r>
    </w:p>
    <w:p>
      <w:r>
        <w:t>更多相关图书推荐：https://www.jiaokey.com</w:t>
      </w:r>
    </w:p>
    <w:p>
      <w:r>
        <w:t>刘树琪主编 其他作品：https://www.jiaokey.com/tag/刘树琪主编.html</w:t>
      </w:r>
    </w:p>
    <w:p>
      <w:r>
        <w:t>关键词搜索：https://www.jiaokey.com/tag/个性化与性价比  2015中国葡萄酒论坛论文集.html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