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鸭子说“不可以”</w:t>
      </w:r>
    </w:p>
    <w:p>
      <w:r>
        <w:rPr>
          <w:rFonts w:ascii="宋体" w:hAnsi="宋体" w:eastAsia="宋体"/>
          <w:sz w:val="24"/>
        </w:rPr>
        <w:t>（英）艾莉森·里奇著；暖房子译；（英）汉纳·乔治绘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鸭子说“不可以”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（英）艾莉森·里奇著；暖房子译；（英）汉纳·乔治绘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本书出售、求购地址：https://www.jiaokey.com/book/detail/14056050.html</w:t>
      </w:r>
    </w:p>
    <w:p>
      <w:r>
        <w:t>更多相关图书推荐：https://www.jiaokey.com</w:t>
      </w:r>
    </w:p>
    <w:p>
      <w:r>
        <w:t>（英）艾莉森·里奇著；暖房子译；（英）汉纳·乔治绘 其他作品：https://www.jiaokey.com/tag/（英）艾莉森·里奇著；暖房子译；（英）汉纳·乔治绘.html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关键词搜索：https://www.jiaokey.com/tag/鸭子说“不可以”.html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