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课件大师  2  蒙泰瑶光多媒体编著系统  使用手册</w:t>
      </w:r>
    </w:p>
    <w:p>
      <w:r>
        <w:rPr>
          <w:rFonts w:ascii="宋体" w:hAnsi="宋体" w:eastAsia="宋体"/>
          <w:sz w:val="24"/>
        </w:rPr>
        <w:t>孙舰；田常龙作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课件大师  2  蒙泰瑶光多媒体编著系统  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孙舰；田常龙作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武汉凡高软件公司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本书出售、求购地址：https://www.jiaokey.com/book/detail/14054873.html</w:t>
      </w:r>
    </w:p>
    <w:p>
      <w:r>
        <w:t>更多相关图书推荐：https://www.jiaokey.com</w:t>
      </w:r>
    </w:p>
    <w:p>
      <w:r>
        <w:t>孙舰；田常龙作 其他作品：https://www.jiaokey.com/tag/孙舰；田常龙作.html</w:t>
      </w:r>
    </w:p>
    <w:p>
      <w:r>
        <w:t>武汉凡高软件公司 出版图书：https://www.jiaokey.com/tag/武汉凡高软件公司.html</w:t>
      </w:r>
    </w:p>
    <w:p>
      <w:r>
        <w:t>关键词搜索：https://www.jiaokey.com/tag/课件大师  2  蒙泰瑶光多媒体编著系统  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