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民族地区进一步开放搞活的基本思路</w:t>
      </w:r>
    </w:p>
    <w:p>
      <w:r>
        <w:rPr>
          <w:rFonts w:ascii="宋体" w:hAnsi="宋体" w:eastAsia="宋体"/>
          <w:sz w:val="24"/>
        </w:rPr>
        <w:t>张北平著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民族地区进一步开放搞活的基本思路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贵州少数民族经济研究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本书出售、求购地址：https://www.jiaokey.com/book/detail/14054654.html</w:t>
      </w:r>
    </w:p>
    <w:p>
      <w:r>
        <w:t>更多相关图书推荐：https://www.jiaokey.com</w:t>
      </w:r>
    </w:p>
    <w:p>
      <w:r>
        <w:t>张北平著 其他作品：https://www.jiaokey.com/tag/张北平著.html</w:t>
      </w:r>
    </w:p>
    <w:p>
      <w:r>
        <w:t>贵州少数民族经济研究 出版图书：https://www.jiaokey.com/tag/贵州少数民族经济研究.html</w:t>
      </w:r>
    </w:p>
    <w:p>
      <w:r>
        <w:t>关键词搜索：https://www.jiaokey.com/tag/民族地区进一步开放搞活的基本思路.html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