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对现阶段私营经济“两面性”的几点认识  兼与何建章同志商榷</w:t>
      </w:r>
    </w:p>
    <w:p>
      <w:r>
        <w:rPr>
          <w:rFonts w:ascii="宋体" w:hAnsi="宋体" w:eastAsia="宋体"/>
          <w:sz w:val="24"/>
        </w:rPr>
        <w:t>奚虎一，林庆筑著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对现阶段私营经济“两面性”的几点认识  兼与何建章同志商榷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奚虎一，林庆筑著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本书出售、求购地址：https://www.jiaokey.com/book/detail/14054647.html</w:t>
      </w:r>
    </w:p>
    <w:p>
      <w:r>
        <w:t>更多相关图书推荐：https://www.jiaokey.com</w:t>
      </w:r>
    </w:p>
    <w:p>
      <w:r>
        <w:t>奚虎一，林庆筑著 其他作品：https://www.jiaokey.com/tag/奚虎一，林庆筑著.html</w:t>
      </w:r>
    </w:p>
    <w:p>
      <w:r>
        <w:t>经济研究 出版图书：https://www.jiaokey.com/tag/经济研究.html</w:t>
      </w:r>
    </w:p>
    <w:p>
      <w:r>
        <w:t>关键词搜索：https://www.jiaokey.com/tag/对现阶段私营经济“两面性”的几点认识  兼与何建章同志商榷.html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