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我省物资流通体制的现状及改革</w:t>
      </w:r>
    </w:p>
    <w:p>
      <w:r>
        <w:rPr>
          <w:rFonts w:ascii="宋体" w:hAnsi="宋体" w:eastAsia="宋体"/>
          <w:sz w:val="24"/>
        </w:rPr>
        <w:t>王益富，黄唯平著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我省物资流通体制的现状及改革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王益富，黄唯平著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改革·创业·开拓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本书出售、求购地址：https://www.jiaokey.com/book/detail/14054637.html</w:t>
      </w:r>
    </w:p>
    <w:p>
      <w:r>
        <w:t>更多相关图书推荐：https://www.jiaokey.com</w:t>
      </w:r>
    </w:p>
    <w:p>
      <w:r>
        <w:t>王益富，黄唯平著 其他作品：https://www.jiaokey.com/tag/王益富，黄唯平著.html</w:t>
      </w:r>
    </w:p>
    <w:p>
      <w:r>
        <w:t>改革·创业·开拓 出版图书：https://www.jiaokey.com/tag/改革·创业·开拓.html</w:t>
      </w:r>
    </w:p>
    <w:p>
      <w:r>
        <w:t>关键词搜索：https://www.jiaokey.com/tag/我省物资流通体制的现状及改革.html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