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2013</w:t>
      </w:r>
    </w:p>
    <w:p>
      <w:r>
        <w:rPr>
          <w:rFonts w:ascii="宋体" w:hAnsi="宋体" w:eastAsia="宋体"/>
          <w:sz w:val="24"/>
        </w:rPr>
        <w:t>中国农业科学院办公室编；李家洋主编；汪飞杰，姜梅林，方放副主编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中国农业科学院办公室编；李家洋主编；汪飞杰，姜梅林，方放副主编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本书出售、求购地址：https://www.jiaokey.com/book/detail/14054605.html</w:t>
      </w:r>
    </w:p>
    <w:p>
      <w:r>
        <w:t>更多相关图书推荐：https://www.jiaokey.com</w:t>
      </w:r>
    </w:p>
    <w:p>
      <w:r>
        <w:t>中国农业科学院办公室编；李家洋主编；汪飞杰，姜梅林，方放副主编 其他作品：https://www.jiaokey.com/tag/中国农业科学院办公室编；李家洋主编；汪飞杰，姜梅林，方放副主编.html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