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大画家的隐秘生活</w:t>
      </w:r>
    </w:p>
    <w:p>
      <w:r>
        <w:rPr>
          <w:rFonts w:ascii="宋体" w:hAnsi="宋体" w:eastAsia="宋体"/>
          <w:sz w:val="24"/>
        </w:rPr>
        <w:t>（法）纪尧姆·克拉维埃，（法）马克·布兰古主编；（法）让-弗朗索瓦·沙撰文；徐小薇译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大画家的隐秘生活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（法）纪尧姆·克拉维埃，（法）马克·布兰古主编；（法）让-弗朗索瓦·沙撰文；徐小薇译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本书出售、求购地址：https://www.jiaokey.com/book/detail/14053349.html</w:t>
      </w:r>
    </w:p>
    <w:p>
      <w:r>
        <w:t>更多相关图书推荐：https://www.jiaokey.com</w:t>
      </w:r>
    </w:p>
    <w:p>
      <w:r>
        <w:t>（法）纪尧姆·克拉维埃，（法）马克·布兰古主编；（法）让-弗朗索瓦·沙撰文；徐小薇译 其他作品：https://www.jiaokey.com/tag/（法）纪尧姆·克拉维埃，（法）马克·布兰古主编；（法）让-弗朗索瓦·沙撰文；徐小薇译.html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关键词搜索：https://www.jiaokey.com/tag/大画家的隐秘生活.html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