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听得见的传奇  杜比的品牌之路</w:t>
      </w:r>
    </w:p>
    <w:p>
      <w:r>
        <w:rPr>
          <w:rFonts w:ascii="宋体" w:hAnsi="宋体" w:eastAsia="宋体"/>
          <w:sz w:val="24"/>
        </w:rPr>
        <w:t>欧阳玥著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听得见的传奇  杜比的品牌之路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北京：企业管理出版社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本书出售、求购地址：https://www.jiaokey.com/book/detail/14051517.html</w:t>
      </w:r>
    </w:p>
    <w:p>
      <w:r>
        <w:t>更多相关图书推荐：https://www.jiaokey.com</w:t>
      </w:r>
    </w:p>
    <w:p>
      <w:r>
        <w:t>欧阳玥著 其他作品：https://www.jiaokey.com/tag/欧阳玥著.html</w:t>
      </w:r>
    </w:p>
    <w:p>
      <w:r>
        <w:t>北京：企业管理出版社 出版图书：https://www.jiaokey.com/tag/北京：企业管理出版社.html</w:t>
      </w:r>
    </w:p>
    <w:p>
      <w:r>
        <w:t>关键词搜索：https://www.jiaokey.com/tag/听得见的传奇  杜比的品牌之路.html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