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西南挥戈  1944年中日桂柳会战</w:t>
      </w:r>
    </w:p>
    <w:p>
      <w:r>
        <w:rPr>
          <w:rFonts w:ascii="宋体" w:hAnsi="宋体" w:eastAsia="宋体"/>
          <w:sz w:val="24"/>
        </w:rPr>
        <w:t>冯杰着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西南挥戈  1944年中日桂柳会战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本书出售、求购地址：https://www.jiaokey.com/book/detail/14049121.html</w:t>
      </w:r>
    </w:p>
    <w:p>
      <w:r>
        <w:t>更多相关图书推荐：https://www.jiaokey.com</w:t>
      </w:r>
    </w:p>
    <w:p>
      <w:r>
        <w:t>冯杰着 其他作品：https://www.jiaokey.com/tag/冯杰着.html</w:t>
      </w:r>
    </w:p>
    <w:p>
      <w:r>
        <w:t>知兵堂出版事业股份有限公司 出版图书：https://www.jiaokey.com/tag/知兵堂出版事业股份有限公司.html</w:t>
      </w:r>
    </w:p>
    <w:p>
      <w:r>
        <w:t>关键词搜索：https://www.jiaokey.com/tag/西南挥戈  1944年中日桂柳会战.html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