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急诊与危重症诊疗常规</w:t>
      </w:r>
    </w:p>
    <w:p>
      <w:r>
        <w:rPr>
          <w:rFonts w:ascii="宋体" w:hAnsi="宋体" w:eastAsia="宋体"/>
          <w:sz w:val="24"/>
        </w:rPr>
        <w:t>北京儿童医院编；倪鑫总主编；钱素云，耿荣主编；高恒淼等编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急诊与危重症诊疗常规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北京儿童医院编；倪鑫总主编；钱素云，耿荣主编；高恒淼等编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本书出售、求购地址：https://www.jiaokey.com/book/detail/14048963.html</w:t>
      </w:r>
    </w:p>
    <w:p>
      <w:r>
        <w:t>更多相关图书推荐：https://www.jiaokey.com</w:t>
      </w:r>
    </w:p>
    <w:p>
      <w:r>
        <w:t>北京儿童医院编；倪鑫总主编；钱素云，耿荣主编；高恒淼等编 其他作品：https://www.jiaokey.com/tag/北京儿童医院编；倪鑫总主编；钱素云，耿荣主编；高恒淼等编.html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关键词搜索：https://www.jiaokey.com/tag/急诊与危重症诊疗常规.html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