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护理诊疗常规</w:t>
      </w:r>
    </w:p>
    <w:p>
      <w:r>
        <w:rPr>
          <w:rFonts w:ascii="宋体" w:hAnsi="宋体" w:eastAsia="宋体"/>
          <w:sz w:val="24"/>
        </w:rPr>
        <w:t>北京儿童医院编；张琳琪，杨军华主编；刘丽丽副主编；白志媛等编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护理诊疗常规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北京儿童医院编；张琳琪，杨军华主编；刘丽丽副主编；白志媛等编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本书出售、求购地址：https://www.jiaokey.com/book/detail/14048953.html</w:t>
      </w:r>
    </w:p>
    <w:p>
      <w:r>
        <w:t>更多相关图书推荐：https://www.jiaokey.com</w:t>
      </w:r>
    </w:p>
    <w:p>
      <w:r>
        <w:t>北京儿童医院编；张琳琪，杨军华主编；刘丽丽副主编；白志媛等编 其他作品：https://www.jiaokey.com/tag/北京儿童医院编；张琳琪，杨军华主编；刘丽丽副主编；白志媛等编.html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关键词搜索：https://www.jiaokey.com/tag/护理诊疗常规.html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