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第3版</w:t>
      </w:r>
    </w:p>
    <w:p>
      <w:r>
        <w:rPr>
          <w:rFonts w:ascii="宋体" w:hAnsi="宋体" w:eastAsia="宋体"/>
          <w:sz w:val="24"/>
        </w:rPr>
        <w:t>董瑾主编；朱智洺，赵玉焕，张玉和副主编；洪静，王冬梅参编；赵春明主审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董瑾主编；朱智洺，赵玉焕，张玉和副主编；洪静，王冬梅参编；赵春明主审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本书出售、求购地址：https://www.jiaokey.com/book/detail/14048639.html</w:t>
      </w:r>
    </w:p>
    <w:p>
      <w:r>
        <w:t>更多相关图书推荐：https://www.jiaokey.com</w:t>
      </w:r>
    </w:p>
    <w:p>
      <w:r>
        <w:t>董瑾主编；朱智洺，赵玉焕，张玉和副主编；洪静，王冬梅参编；赵春明主审 其他作品：https://www.jiaokey.com/tag/董瑾主编；朱智洺，赵玉焕，张玉和副主编；洪静，王冬梅参编；赵春明主审.html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