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小学生作文焦点素材系列  写景篇</w:t>
      </w:r>
    </w:p>
    <w:p>
      <w:r>
        <w:rPr>
          <w:rFonts w:ascii="宋体" w:hAnsi="宋体" w:eastAsia="宋体"/>
          <w:sz w:val="24"/>
        </w:rPr>
        <w:t>毛文凤，教育学博士后总主编；杨树亚，刘飞本册主编；卞峰，孙浩，黄一云等编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小学生作文焦点素材系列  写景篇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毛文凤，教育学博士后总主编；杨树亚，刘飞本册主编；卞峰，孙浩，黄一云等编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本书出售、求购地址：https://www.jiaokey.com/book/detail/14048315.html</w:t>
      </w:r>
    </w:p>
    <w:p>
      <w:r>
        <w:t>更多相关图书推荐：https://www.jiaokey.com</w:t>
      </w:r>
    </w:p>
    <w:p>
      <w:r>
        <w:t>毛文凤，教育学博士后总主编；杨树亚，刘飞本册主编；卞峰，孙浩，黄一云等编 其他作品：https://www.jiaokey.com/tag/毛文凤，教育学博士后总主编；杨树亚，刘飞本册主编；卞峰，孙浩，黄一云等编.html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关键词搜索：https://www.jiaokey.com/tag/小学生作文焦点素材系列  写景篇.html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