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企业投资活动全程节税设计与风险管控=Tax avoidance design and risk control in the overall process of corporate investment activities</w:t>
      </w:r>
    </w:p>
    <w:p>
      <w:r>
        <w:rPr>
          <w:rFonts w:ascii="宋体" w:hAnsi="宋体" w:eastAsia="宋体"/>
          <w:sz w:val="24"/>
        </w:rPr>
        <w:t>肖宏伟编著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企业投资活动全程节税设计与风险管控=Tax avoidance design and risk control in the overall process of corporate investment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本书出售、求购地址：https://www.jiaokey.com/book/detail/14046723.html</w:t>
      </w:r>
    </w:p>
    <w:p>
      <w:r>
        <w:t>更多相关图书推荐：https://www.jiaokey.com</w:t>
      </w:r>
    </w:p>
    <w:p>
      <w:r>
        <w:t>肖宏伟编著 其他作品：https://www.jiaokey.com/tag/肖宏伟编著.html</w:t>
      </w:r>
    </w:p>
    <w:p>
      <w:r>
        <w:t>关键词搜索：https://www.jiaokey.com/tag/企业投资活动全程节税设计与风险管控=Tax avoidance design and risk control in the overall process of corporate investment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