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中俄蒙政治关系史  1911-1946  第2次修订与补充</w:t>
      </w:r>
    </w:p>
    <w:p>
      <w:r>
        <w:rPr>
          <w:rFonts w:ascii="宋体" w:hAnsi="宋体" w:eastAsia="宋体"/>
          <w:sz w:val="24"/>
        </w:rPr>
        <w:t>（俄）С.Г.，卢加宁著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中俄蒙政治关系史  1911-1946  第2次修订与补充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（俄）С.Г.，卢加宁著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灯火出版社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本书出售、求购地址：https://www.jiaokey.com/book/detail/14046389.html</w:t>
      </w:r>
    </w:p>
    <w:p>
      <w:r>
        <w:t>更多相关图书推荐：https://www.jiaokey.com</w:t>
      </w:r>
    </w:p>
    <w:p>
      <w:r>
        <w:t>（俄）С.Г.，卢加宁著 其他作品：https://www.jiaokey.com/tag/（俄）С.Г.，卢加宁著.html</w:t>
      </w:r>
    </w:p>
    <w:p>
      <w:r>
        <w:t>灯火出版社 出版图书：https://www.jiaokey.com/tag/灯火出版社.html</w:t>
      </w:r>
    </w:p>
    <w:p>
      <w:r>
        <w:t>关键词搜索：https://www.jiaokey.com/tag/中俄蒙政治关系史  1911-1946  第2次修订与补充.html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