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制度化养老、家庭功能与代反哺危机：以上海市为例</w:t>
      </w:r>
    </w:p>
    <w:p>
      <w:r>
        <w:rPr>
          <w:rFonts w:ascii="宋体" w:hAnsi="宋体" w:eastAsia="宋体"/>
          <w:sz w:val="24"/>
        </w:rPr>
        <w:t>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制度化养老、家庭功能与代反哺危机：以上海市为例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本书出售、求购地址：https://www.jiaokey.com/book/detail/14045397.html</w:t>
      </w:r>
    </w:p>
    <w:p>
      <w:r>
        <w:t>更多相关图书推荐：https://www.jiaokey.com</w:t>
      </w:r>
    </w:p>
    <w:p>
      <w:r>
        <w:t>刘燕著 其他作品：https://www.jiaokey.com/tag/刘燕著.html</w:t>
      </w:r>
    </w:p>
    <w:p>
      <w:r>
        <w:t>关键词搜索：https://www.jiaokey.com/tag/制度化养老、家庭功能与代反哺危机：以上海市为例.html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