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  2016年版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本书出售、求购地址：https://www.jiaokey.com/book/detail/14044530.html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关键词搜索：https://www.jiaokey.com/tag/环境影响评价案例分析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