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摆放  物品安置修辞法</w:t>
      </w:r>
    </w:p>
    <w:p>
      <w:r>
        <w:rPr>
          <w:rFonts w:ascii="宋体" w:hAnsi="宋体" w:eastAsia="宋体"/>
          <w:sz w:val="24"/>
        </w:rPr>
        <w:t>（美）李欧纳·科仁著；（法）娜妲莉·杜巴斯吉耶绘；蓝晓鹿译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摆放  物品安置修辞法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（美）李欧纳·科仁著；（法）娜妲莉·杜巴斯吉耶绘；蓝晓鹿译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本书出售、求购地址：https://www.jiaokey.com/book/detail/14044338.html</w:t>
      </w:r>
    </w:p>
    <w:p>
      <w:r>
        <w:t>更多相关图书推荐：https://www.jiaokey.com</w:t>
      </w:r>
    </w:p>
    <w:p>
      <w:r>
        <w:t>（美）李欧纳·科仁著；（法）娜妲莉·杜巴斯吉耶绘；蓝晓鹿译 其他作品：https://www.jiaokey.com/tag/（美）李欧纳·科仁著；（法）娜妲莉·杜巴斯吉耶绘；蓝晓鹿译.html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关键词搜索：https://www.jiaokey.com/tag/摆放  物品安置修辞法.html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