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卢九家族与华人社会</w:t>
      </w:r>
    </w:p>
    <w:p>
      <w:r>
        <w:rPr>
          <w:rFonts w:ascii="宋体" w:hAnsi="宋体" w:eastAsia="宋体"/>
          <w:sz w:val="24"/>
        </w:rPr>
        <w:t>林广志，吕志鹏主编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卢九家族与华人社会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林广志，吕志鹏主编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民政总署文化康体部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本书出售、求购地址：https://www.jiaokey.com/book/detail/14043086.html</w:t>
      </w:r>
    </w:p>
    <w:p>
      <w:r>
        <w:t>更多相关图书推荐：https://www.jiaokey.com</w:t>
      </w:r>
    </w:p>
    <w:p>
      <w:r>
        <w:t>林广志，吕志鹏主编 其他作品：https://www.jiaokey.com/tag/林广志，吕志鹏主编.html</w:t>
      </w:r>
    </w:p>
    <w:p>
      <w:r>
        <w:t>民政总署文化康体部 出版图书：https://www.jiaokey.com/tag/民政总署文化康体部.html</w:t>
      </w:r>
    </w:p>
    <w:p>
      <w:r>
        <w:t>关键词搜索：https://www.jiaokey.com/tag/卢九家族与华人社会.html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