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阿纳丝塔夏</w:t>
      </w:r>
    </w:p>
    <w:p>
      <w:r>
        <w:rPr>
          <w:rFonts w:ascii="宋体" w:hAnsi="宋体" w:eastAsia="宋体"/>
          <w:sz w:val="24"/>
        </w:rPr>
        <w:t>（俄）弗拉狄米尔·米格烈著；王文瑜，李裕泰译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阿纳丝塔夏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（俄）弗拉狄米尔·米格烈著；王文瑜，李裕泰译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本书出售、求购地址：https://www.jiaokey.com/book/detail/14042564.html</w:t>
      </w:r>
    </w:p>
    <w:p>
      <w:r>
        <w:t>更多相关图书推荐：https://www.jiaokey.com</w:t>
      </w:r>
    </w:p>
    <w:p>
      <w:r>
        <w:t>（俄）弗拉狄米尔·米格烈著；王文瑜，李裕泰译 其他作品：https://www.jiaokey.com/tag/（俄）弗拉狄米尔·米格烈著；王文瑜，李裕泰译.html</w:t>
      </w:r>
    </w:p>
    <w:p>
      <w:r>
        <w:t>北京:中国青年出版社,2016.08 出版图书：https://www.jiaokey.com/tag/北京:中国青年出版社,2016.08.html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