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温暖的孩子  打造滋养型环境，培养孩子的亲社会行为</w:t>
      </w:r>
    </w:p>
    <w:p>
      <w:r>
        <w:rPr>
          <w:rFonts w:ascii="宋体" w:hAnsi="宋体" w:eastAsia="宋体"/>
          <w:sz w:val="24"/>
        </w:rPr>
        <w:t>（美）安东尼·比格兰著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温暖的孩子  打造滋养型环境，培养孩子的亲社会行为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（美）安东尼·比格兰著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本书出售、求购地址：https://www.jiaokey.com/book/detail/14042557.html</w:t>
      </w:r>
    </w:p>
    <w:p>
      <w:r>
        <w:t>更多相关图书推荐：https://www.jiaokey.com</w:t>
      </w:r>
    </w:p>
    <w:p>
      <w:r>
        <w:t>（美）安东尼·比格兰著 其他作品：https://www.jiaokey.com/tag/（美）安东尼·比格兰著.html</w:t>
      </w:r>
    </w:p>
    <w:p>
      <w:r>
        <w:t>关键词搜索：https://www.jiaokey.com/tag/温暖的孩子  打造滋养型环境，培养孩子的亲社会行为.html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