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分子生物学导论</w:t>
      </w:r>
    </w:p>
    <w:p>
      <w:r>
        <w:rPr>
          <w:rFonts w:ascii="宋体" w:hAnsi="宋体" w:eastAsia="宋体"/>
          <w:sz w:val="24"/>
        </w:rPr>
        <w:t>聂理主编；吕淑霞，郑伟，季勤副主编；徐朗莱主审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聂理主编；吕淑霞，郑伟，季勤副主编；徐朗莱主审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本书出售、求购地址：https://www.jiaokey.com/book/detail/14041707.html</w:t>
      </w:r>
    </w:p>
    <w:p>
      <w:r>
        <w:t>更多相关图书推荐：https://www.jiaokey.com</w:t>
      </w:r>
    </w:p>
    <w:p>
      <w:r>
        <w:t>聂理主编；吕淑霞，郑伟，季勤副主编；徐朗莱主审 其他作品：https://www.jiaokey.com/tag/聂理主编；吕淑霞，郑伟，季勤副主编；徐朗莱主审.html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关键词搜索：https://www.jiaokey.com/tag/分子生物学导论.html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