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OpenCV实例精解</w:t>
      </w:r>
    </w:p>
    <w:p>
      <w:r>
        <w:rPr>
          <w:rFonts w:ascii="宋体" w:hAnsi="宋体" w:eastAsia="宋体"/>
          <w:sz w:val="24"/>
        </w:rPr>
        <w:t>（美）普拉蒂克·乔希（Prateek Joshi），大卫·米兰·埃斯克里瓦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（美）普拉蒂克·乔希（Prateek Joshi），大卫·米兰·埃斯克里瓦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本书出售、求购地址：https://www.jiaokey.com/book/detail/14041431.html</w:t>
      </w:r>
    </w:p>
    <w:p>
      <w:r>
        <w:t>更多相关图书推荐：https://www.jiaokey.com</w:t>
      </w:r>
    </w:p>
    <w:p>
      <w:r>
        <w:t>（美）普拉蒂克·乔希（Prateek Joshi），大卫·米兰·埃斯克里瓦 其他作品：https://www.jiaokey.com/tag/（美）普拉蒂克·乔希（Prateek Joshi），大卫·米兰·埃斯克里瓦.html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关键词搜索：https://www.jiaokey.com/tag/OpenCV实例精解.html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