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孙伟正治疗血液病医案按</w:t>
      </w:r>
    </w:p>
    <w:p>
      <w:r>
        <w:rPr>
          <w:rFonts w:ascii="宋体" w:hAnsi="宋体" w:eastAsia="宋体"/>
          <w:sz w:val="24"/>
        </w:rPr>
        <w:t>孙凤，孙劲晖，郝晶主编；王金环等副主编；赵伟等编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孙伟正治疗血液病医案按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孙凤，孙劲晖，郝晶主编；王金环等副主编；赵伟等编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本书出售、求购地址：https://www.jiaokey.com/book/detail/14041290.html</w:t>
      </w:r>
    </w:p>
    <w:p>
      <w:r>
        <w:t>更多相关图书推荐：https://www.jiaokey.com</w:t>
      </w:r>
    </w:p>
    <w:p>
      <w:r>
        <w:t>孙凤，孙劲晖，郝晶主编；王金环等副主编；赵伟等编 其他作品：https://www.jiaokey.com/tag/孙凤，孙劲晖，郝晶主编；王金环等副主编；赵伟等编.html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关键词搜索：https://www.jiaokey.com/tag/孙伟正治疗血液病医案按.html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