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心律失常中医诊治</w:t>
      </w:r>
    </w:p>
    <w:p>
      <w:r>
        <w:rPr>
          <w:rFonts w:ascii="宋体" w:hAnsi="宋体" w:eastAsia="宋体"/>
          <w:sz w:val="24"/>
        </w:rPr>
        <w:t>魏执真，易京红，韩垚主编；王越，周燕青，吕文戈副主编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心律失常中医诊治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魏执真，易京红，韩垚主编；王越，周燕青，吕文戈副主编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本书出售、求购地址：https://www.jiaokey.com/book/detail/14038855.html</w:t>
      </w:r>
    </w:p>
    <w:p>
      <w:r>
        <w:t>更多相关图书推荐：https://www.jiaokey.com</w:t>
      </w:r>
    </w:p>
    <w:p>
      <w:r>
        <w:t>魏执真，易京红，韩垚主编；王越，周燕青，吕文戈副主编 其他作品：https://www.jiaokey.com/tag/魏执真，易京红，韩垚主编；王越，周燕青，吕文戈副主编.html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关键词搜索：https://www.jiaokey.com/tag/心律失常中医诊治.html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