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论梁任公的新史学和柳翼谋的国史论</w:t>
      </w:r>
    </w:p>
    <w:p>
      <w:r>
        <w:rPr>
          <w:rFonts w:ascii="宋体" w:hAnsi="宋体" w:eastAsia="宋体"/>
          <w:sz w:val="24"/>
        </w:rPr>
        <w:t>康虹丽撰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论梁任公的新史学和柳翼谋的国史论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康虹丽撰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私立中国文化学院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本书出售、求购地址：https://www.jiaokey.com/book/detail/14037869.html</w:t>
      </w:r>
    </w:p>
    <w:p>
      <w:r>
        <w:t>更多相关图书推荐：https://www.jiaokey.com</w:t>
      </w:r>
    </w:p>
    <w:p>
      <w:r>
        <w:t>康虹丽撰 其他作品：https://www.jiaokey.com/tag/康虹丽撰.html</w:t>
      </w:r>
    </w:p>
    <w:p>
      <w:r>
        <w:t>私立中国文化学院 出版图书：https://www.jiaokey.com/tag/私立中国文化学院.html</w:t>
      </w:r>
    </w:p>
    <w:p>
      <w:r>
        <w:t>关键词搜索：https://www.jiaokey.com/tag/论梁任公的新史学和柳翼谋的国史论.html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