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第一个统一中国的皇帝  秦始皇</w:t>
      </w:r>
    </w:p>
    <w:p>
      <w:r>
        <w:rPr>
          <w:rFonts w:ascii="宋体" w:hAnsi="宋体" w:eastAsia="宋体"/>
          <w:sz w:val="24"/>
        </w:rPr>
        <w:t>龙树郎作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第一个统一中国的皇帝  秦始皇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龙树郎作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水星文化事业出版社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本书出售、求购地址：https://www.jiaokey.com/book/detail/14037857.html</w:t>
      </w:r>
    </w:p>
    <w:p>
      <w:r>
        <w:t>更多相关图书推荐：https://www.jiaokey.com</w:t>
      </w:r>
    </w:p>
    <w:p>
      <w:r>
        <w:t>龙树郎作 其他作品：https://www.jiaokey.com/tag/龙树郎作.html</w:t>
      </w:r>
    </w:p>
    <w:p>
      <w:r>
        <w:t>水星文化事业出版社 出版图书：https://www.jiaokey.com/tag/水星文化事业出版社.html</w:t>
      </w:r>
    </w:p>
    <w:p>
      <w:r>
        <w:t>关键词搜索：https://www.jiaokey.com/tag/第一个统一中国的皇帝  秦始皇.html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