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新闻框架论 传播主体的架构与被架构</w:t>
      </w:r>
    </w:p>
    <w:p>
      <w:r>
        <w:rPr>
          <w:rFonts w:ascii="宋体" w:hAnsi="宋体" w:eastAsia="宋体"/>
          <w:sz w:val="24"/>
        </w:rPr>
        <w:t>肖伟著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新闻框架论 传播主体的架构与被架构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本书出售、求购地址：https://www.jiaokey.com/book/detail/14037620.html</w:t>
      </w:r>
    </w:p>
    <w:p>
      <w:r>
        <w:t>更多相关图书推荐：https://www.jiaokey.com</w:t>
      </w:r>
    </w:p>
    <w:p>
      <w:r>
        <w:t>肖伟著 其他作品：https://www.jiaokey.com/tag/肖伟著.html</w:t>
      </w:r>
    </w:p>
    <w:p>
      <w:r>
        <w:t>关键词搜索：https://www.jiaokey.com/tag/新闻框架论 传播主体的架构与被架构.html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